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</w:pPr>
      <w:r>
        <w:drawing>
          <wp:inline xmlns:a="http://schemas.openxmlformats.org/drawingml/2006/main" xmlns:pic="http://schemas.openxmlformats.org/drawingml/2006/picture">
            <wp:extent cx="1620000" cy="16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x-relief-color-transparent-1024p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ÉtiquetteClixite"/>
      </w:pPr>
      <w:r>
        <w:t>Proposition de services</w:t>
      </w:r>
    </w:p>
    <w:p>
      <w:pPr>
        <w:pStyle w:val="Title"/>
      </w:pPr>
      <w:r>
        <w:t>[Titre de la mission]</w:t>
      </w:r>
    </w:p>
    <w:p>
      <w:r>
        <w:rPr>
          <w:color w:val="4B5A6B"/>
          <w:sz w:val="24"/>
        </w:rPr>
        <w:t>[Client] · [date] · version 1.0</w:t>
      </w:r>
    </w:p>
    <w:p>
      <w:pPr>
        <w:spacing w:before="2400"/>
      </w:pPr>
      <w:r>
        <w:rPr>
          <w:color w:val="4B5A6B"/>
          <w:sz w:val="19"/>
        </w:rPr>
        <w:t>Préparée par Nicolas Simon, Clixite SRL</w:t>
        <w:br/>
        <w:t>Document confidentiel, à l'attention de [Prénom Nom]</w:t>
      </w:r>
    </w:p>
    <w:p>
      <w:r>
        <w:br w:type="page"/>
      </w:r>
    </w:p>
    <w:p>
      <w:pPr>
        <w:pStyle w:val="Heading1"/>
      </w:pPr>
      <w:r>
        <w:t>Sommaire</w:t>
      </w:r>
    </w:p>
    <w:p>
      <w:pPr>
        <w:spacing w:after="40"/>
      </w:pPr>
      <w:r>
        <w:t>1.  Contexte et enjeu</w:t>
      </w:r>
    </w:p>
    <w:p>
      <w:pPr>
        <w:spacing w:after="40"/>
      </w:pPr>
      <w:r>
        <w:t>2.  Ce que nous proposons</w:t>
      </w:r>
    </w:p>
    <w:p>
      <w:pPr>
        <w:spacing w:after="40"/>
      </w:pPr>
      <w:r>
        <w:t>3.  Livrables</w:t>
      </w:r>
    </w:p>
    <w:p>
      <w:pPr>
        <w:spacing w:after="40"/>
      </w:pPr>
      <w:r>
        <w:t>4.  Planning</w:t>
      </w:r>
    </w:p>
    <w:p>
      <w:pPr>
        <w:spacing w:after="40"/>
      </w:pPr>
      <w:r>
        <w:t>5.  Équipe</w:t>
      </w:r>
    </w:p>
    <w:p>
      <w:pPr>
        <w:spacing w:after="40"/>
      </w:pPr>
      <w:r>
        <w:t>6.  Budget</w:t>
      </w:r>
    </w:p>
    <w:p>
      <w:pPr>
        <w:spacing w:after="40"/>
      </w:pPr>
      <w:r>
        <w:t>7.  Conditions</w:t>
      </w:r>
    </w:p>
    <w:p>
      <w:r>
        <w:br w:type="page"/>
      </w:r>
    </w:p>
    <w:p>
      <w:pPr>
        <w:pStyle w:val="Heading1"/>
      </w:pPr>
      <w:r>
        <w:t>1. Contexte et enjeu</w:t>
      </w:r>
    </w:p>
    <w:p>
      <w:r>
        <w:t>[Trois à cinq phrases : la situation du client, le x à résoudre, ce qui se passe si rien ne change. Chiffres et faits.]</w:t>
      </w:r>
    </w:p>
    <w:p>
      <w:pPr>
        <w:pStyle w:val="CitationClixite"/>
      </w:pPr>
      <w:r>
        <w:t>« [Une phrase du client, telle qu'il l'a dite, qui résume l'enjeu.] »</w:t>
      </w:r>
    </w:p>
    <w:p>
      <w:pPr>
        <w:pStyle w:val="Heading2"/>
      </w:pPr>
      <w:r>
        <w:t>Ce que nous avons compris</w:t>
      </w:r>
    </w:p>
    <w:p>
      <w:pPr>
        <w:pStyle w:val="ListBullet"/>
      </w:pPr>
      <w:r>
        <w:t>[Enjeu 1, formulé du point de vue du client]</w:t>
      </w:r>
    </w:p>
    <w:p>
      <w:pPr>
        <w:pStyle w:val="ListBullet"/>
      </w:pPr>
      <w:r>
        <w:t>[Enjeu 2]</w:t>
      </w:r>
    </w:p>
    <w:p>
      <w:pPr>
        <w:pStyle w:val="ListBullet"/>
      </w:pPr>
      <w:r>
        <w:t>[Enjeu 3]</w:t>
      </w:r>
    </w:p>
    <w:p>
      <w:pPr>
        <w:pStyle w:val="Heading1"/>
      </w:pPr>
      <w:r>
        <w:t>2. Ce que nous proposons</w:t>
      </w:r>
    </w:p>
    <w:p>
      <w:r>
        <w:t>[La proposition en une phrase, puis l'approche en trois étapes.]</w:t>
      </w:r>
    </w:p>
    <w:p>
      <w:pPr>
        <w:pStyle w:val="Heading3"/>
      </w:pPr>
      <w:r>
        <w:t>Étape 1 · Cadrer</w:t>
      </w:r>
    </w:p>
    <w:p>
      <w:r>
        <w:t>[Audit, périmètre, critères de succès]</w:t>
      </w:r>
    </w:p>
    <w:p>
      <w:pPr>
        <w:pStyle w:val="Heading3"/>
      </w:pPr>
      <w:r>
        <w:t>Étape 2 · Construire</w:t>
      </w:r>
    </w:p>
    <w:p>
      <w:r>
        <w:t>[Architecture, outils, playbooks]</w:t>
      </w:r>
    </w:p>
    <w:p>
      <w:pPr>
        <w:pStyle w:val="Heading3"/>
      </w:pPr>
      <w:r>
        <w:t>Étape 3 · Livrer</w:t>
      </w:r>
    </w:p>
    <w:p>
      <w:r>
        <w:t>[Mise en production, formation, transfert]</w:t>
      </w:r>
    </w:p>
    <w:p>
      <w:pPr>
        <w:pStyle w:val="Heading1"/>
      </w:pPr>
      <w:r>
        <w:t>3. Livrables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DD5DD"/>
          <w:left w:val="single" w:sz="4" w:space="0" w:color="CDD5DD"/>
          <w:bottom w:val="single" w:sz="4" w:space="0" w:color="CDD5DD"/>
          <w:right w:val="single" w:sz="4" w:space="0" w:color="CDD5DD"/>
          <w:insideH w:val="single" w:sz="4" w:space="0" w:color="CDD5DD"/>
          <w:insideV w:val="single" w:sz="4" w:space="0" w:color="CDD5DD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6F5F0"/>
          </w:tcPr>
          <w:p>
            <w:r/>
            <w:r>
              <w:rPr>
                <w:rFonts w:ascii="Space Grotesk" w:hAnsi="Space Grotesk"/>
                <w:b/>
              </w:rPr>
              <w:t>Livrable</w:t>
            </w:r>
          </w:p>
        </w:tc>
        <w:tc>
          <w:tcPr>
            <w:tcW w:type="dxa" w:w="3137"/>
            <w:shd w:val="clear" w:color="auto" w:fill="F6F5F0"/>
          </w:tcPr>
          <w:p>
            <w:r/>
            <w:r>
              <w:rPr>
                <w:rFonts w:ascii="Space Grotesk" w:hAnsi="Space Grotesk"/>
                <w:b/>
              </w:rPr>
              <w:t>Format</w:t>
            </w:r>
          </w:p>
        </w:tc>
        <w:tc>
          <w:tcPr>
            <w:tcW w:type="dxa" w:w="3137"/>
            <w:shd w:val="clear" w:color="auto" w:fill="F6F5F0"/>
          </w:tcPr>
          <w:p>
            <w:r/>
            <w:r>
              <w:rPr>
                <w:rFonts w:ascii="Space Grotesk" w:hAnsi="Space Grotesk"/>
                <w:b/>
              </w:rPr>
              <w:t>Échéance</w:t>
            </w:r>
          </w:p>
        </w:tc>
      </w:tr>
      <w:tr>
        <w:tc>
          <w:tcPr>
            <w:tcW w:type="dxa" w:w="3137"/>
          </w:tcPr>
          <w:p>
            <w:r>
              <w:t>[Livrable 1]</w:t>
            </w:r>
          </w:p>
        </w:tc>
        <w:tc>
          <w:tcPr>
            <w:tcW w:type="dxa" w:w="3137"/>
          </w:tcPr>
          <w:p>
            <w:r>
              <w:t>[Doc, outil, atelier]</w:t>
            </w:r>
          </w:p>
        </w:tc>
        <w:tc>
          <w:tcPr>
            <w:tcW w:type="dxa" w:w="3137"/>
          </w:tcPr>
          <w:p>
            <w:r>
              <w:t>[Semaine 2]</w:t>
            </w:r>
          </w:p>
        </w:tc>
      </w:tr>
      <w:tr>
        <w:tc>
          <w:tcPr>
            <w:tcW w:type="dxa" w:w="3137"/>
          </w:tcPr>
          <w:p>
            <w:r>
              <w:t>[Livrable 2]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>
              <w:t>[Semaine 6]</w:t>
            </w:r>
          </w:p>
        </w:tc>
      </w:tr>
      <w:tr>
        <w:tc>
          <w:tcPr>
            <w:tcW w:type="dxa" w:w="3137"/>
          </w:tcPr>
          <w:p>
            <w:r>
              <w:t>[Livrable 3]</w:t>
            </w:r>
          </w:p>
        </w:tc>
        <w:tc>
          <w:tcPr>
            <w:tcW w:type="dxa" w:w="3137"/>
          </w:tcPr>
          <w:p>
            <w:r/>
          </w:p>
        </w:tc>
        <w:tc>
          <w:tcPr>
            <w:tcW w:type="dxa" w:w="3137"/>
          </w:tcPr>
          <w:p>
            <w:r>
              <w:t>[Semaine 12]</w:t>
            </w:r>
          </w:p>
        </w:tc>
      </w:tr>
    </w:tbl>
    <w:p>
      <w:pPr>
        <w:pStyle w:val="Heading1"/>
      </w:pPr>
      <w:r>
        <w:t>4. Planning</w:t>
      </w:r>
    </w:p>
    <w:p>
      <w:r>
        <w:t>[Durée totale, jalons, réunions de pilotage. Un planning simple vaut mieux qu'un Gantt.]</w:t>
      </w:r>
    </w:p>
    <w:p>
      <w:pPr>
        <w:pStyle w:val="Heading1"/>
      </w:pPr>
      <w:r>
        <w:t>5. Équipe</w:t>
      </w:r>
    </w:p>
    <w:p>
      <w:r>
        <w:t>Nicolas Simon, Solutions &amp; Enterprise Architect. Plus de quinze ans en banque, télécom et assurance (KBC, Proximus, P&amp;V) et en PME en croissance. Certifié PMP, PRINCE2, SAFe, ITIL.</w:t>
      </w:r>
    </w:p>
    <w:p>
      <w:pPr>
        <w:pStyle w:val="Heading1"/>
      </w:pPr>
      <w:r>
        <w:t>6. Budget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DD5DD"/>
          <w:left w:val="single" w:sz="4" w:space="0" w:color="CDD5DD"/>
          <w:bottom w:val="single" w:sz="4" w:space="0" w:color="CDD5DD"/>
          <w:right w:val="single" w:sz="4" w:space="0" w:color="CDD5DD"/>
          <w:insideH w:val="single" w:sz="4" w:space="0" w:color="CDD5DD"/>
          <w:insideV w:val="single" w:sz="4" w:space="0" w:color="CDD5DD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6F5F0"/>
          </w:tcPr>
          <w:p>
            <w:r/>
            <w:r>
              <w:rPr>
                <w:rFonts w:ascii="Space Grotesk" w:hAnsi="Space Grotesk"/>
                <w:b/>
              </w:rPr>
              <w:t>Poste</w:t>
            </w:r>
          </w:p>
        </w:tc>
        <w:tc>
          <w:tcPr>
            <w:tcW w:type="dxa" w:w="2353"/>
            <w:shd w:val="clear" w:color="auto" w:fill="F6F5F0"/>
          </w:tcPr>
          <w:p>
            <w:r/>
            <w:r>
              <w:rPr>
                <w:rFonts w:ascii="Space Grotesk" w:hAnsi="Space Grotesk"/>
                <w:b/>
              </w:rPr>
              <w:t>Jours</w:t>
            </w:r>
          </w:p>
        </w:tc>
        <w:tc>
          <w:tcPr>
            <w:tcW w:type="dxa" w:w="2353"/>
            <w:shd w:val="clear" w:color="auto" w:fill="F6F5F0"/>
          </w:tcPr>
          <w:p>
            <w:r/>
            <w:r>
              <w:rPr>
                <w:rFonts w:ascii="Space Grotesk" w:hAnsi="Space Grotesk"/>
                <w:b/>
              </w:rPr>
              <w:t>Tarif journalier</w:t>
            </w:r>
          </w:p>
        </w:tc>
        <w:tc>
          <w:tcPr>
            <w:tcW w:type="dxa" w:w="2353"/>
            <w:shd w:val="clear" w:color="auto" w:fill="F6F5F0"/>
          </w:tcPr>
          <w:p>
            <w:r/>
            <w:r>
              <w:rPr>
                <w:rFonts w:ascii="Space Grotesk" w:hAnsi="Space Grotesk"/>
                <w:b/>
              </w:rPr>
              <w:t>Total HTVA</w:t>
            </w:r>
          </w:p>
        </w:tc>
      </w:tr>
      <w:tr>
        <w:tc>
          <w:tcPr>
            <w:tcW w:type="dxa" w:w="2353"/>
          </w:tcPr>
          <w:p>
            <w:r>
              <w:t>[Étape 1]</w:t>
            </w:r>
          </w:p>
        </w:tc>
        <w:tc>
          <w:tcPr>
            <w:tcW w:type="dxa" w:w="2353"/>
          </w:tcPr>
          <w:p>
            <w:r>
              <w:t>[x]</w:t>
            </w:r>
          </w:p>
        </w:tc>
        <w:tc>
          <w:tcPr>
            <w:tcW w:type="dxa" w:w="2353"/>
          </w:tcPr>
          <w:p>
            <w:r>
              <w:t>[xxx €]</w:t>
            </w:r>
          </w:p>
        </w:tc>
        <w:tc>
          <w:tcPr>
            <w:tcW w:type="dxa" w:w="2353"/>
          </w:tcPr>
          <w:p>
            <w:r>
              <w:t>[x xxx €]</w:t>
            </w:r>
          </w:p>
        </w:tc>
      </w:tr>
      <w:tr>
        <w:tc>
          <w:tcPr>
            <w:tcW w:type="dxa" w:w="2353"/>
          </w:tcPr>
          <w:p>
            <w:r>
              <w:t>[Étape 2]</w:t>
            </w:r>
          </w:p>
        </w:tc>
        <w:tc>
          <w:tcPr>
            <w:tcW w:type="dxa" w:w="2353"/>
          </w:tcPr>
          <w:p>
            <w:r>
              <w:t>[x]</w:t>
            </w:r>
          </w:p>
        </w:tc>
        <w:tc>
          <w:tcPr>
            <w:tcW w:type="dxa" w:w="2353"/>
          </w:tcPr>
          <w:p>
            <w:r>
              <w:t>[xxx €]</w:t>
            </w:r>
          </w:p>
        </w:tc>
        <w:tc>
          <w:tcPr>
            <w:tcW w:type="dxa" w:w="2353"/>
          </w:tcPr>
          <w:p>
            <w:r>
              <w:t>[x xxx €]</w:t>
            </w:r>
          </w:p>
        </w:tc>
      </w:tr>
      <w:tr>
        <w:tc>
          <w:tcPr>
            <w:tcW w:type="dxa" w:w="2353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353"/>
          </w:tcPr>
          <w:p>
            <w:r>
              <w:rPr>
                <w:b/>
              </w:rPr>
            </w:r>
          </w:p>
        </w:tc>
        <w:tc>
          <w:tcPr>
            <w:tcW w:type="dxa" w:w="2353"/>
          </w:tcPr>
          <w:p>
            <w:r>
              <w:rPr>
                <w:b/>
              </w:rPr>
            </w:r>
          </w:p>
        </w:tc>
        <w:tc>
          <w:tcPr>
            <w:tcW w:type="dxa" w:w="2353"/>
          </w:tcPr>
          <w:p>
            <w:r>
              <w:rPr>
                <w:b/>
              </w:rPr>
              <w:t>[xx xxx €]</w:t>
            </w:r>
          </w:p>
        </w:tc>
      </w:tr>
    </w:tbl>
    <w:p>
      <w:r>
        <w:t>Prix hors TVA, facturation mensuelle à 30 jours. Frais de déplacement inclus en Belgique.</w:t>
      </w:r>
    </w:p>
    <w:p>
      <w:pPr>
        <w:pStyle w:val="Heading1"/>
      </w:pPr>
      <w:r>
        <w:t>7. Conditions</w:t>
      </w:r>
    </w:p>
    <w:p>
      <w:r>
        <w:t>[Durée, engagement, préavis, propriété des livrables, confidentialité. Renvoyer au contrat de services Clixite.]</w:t>
      </w:r>
    </w:p>
    <w:p>
      <w:pPr>
        <w:spacing w:before="600"/>
      </w:pPr>
      <w:r>
        <w:rPr>
          <w:color w:val="4B5A6B"/>
        </w:rPr>
        <w:t>Pour accord, le [date]</w:t>
        <w:br/>
        <w:br/>
        <w:br/>
        <w:br/>
        <w:t>Nicolas Simon, Clixite SRL                                        [Nom], [Société]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14" w:right="1247" w:bottom="147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Inter" w:hAnsi="Inter"/>
        <w:color w:val="4B5A6B"/>
        <w:sz w:val="16"/>
      </w:rPr>
      <w:t>Clixite SRL · Avenue Reine Astrid 53, 1300 Wavre · BE 0871.430.776 · nicolas@clixite.be · clixite.be</w:t>
    </w:r>
  </w:p>
  <w:p>
    <w:r>
      <w:rPr>
        <w:rFonts w:ascii="Space Grotesk" w:hAnsi="Space Grotesk"/>
        <w:b/>
        <w:color w:val="0C7893"/>
        <w:sz w:val="15"/>
      </w:rPr>
      <w:t>ENTERPRISE &amp; SOLUTION ARCHITECTURE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12000" cy="57267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lixite-relief-color-transparent-16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57267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Inter" w:hAnsi="Inter" w:eastAsia="Inter"/>
      <w:color w:val="0B22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Space Grotesk" w:hAnsi="Space Grotesk" w:eastAsia="Space Grotesk"/>
      <w:b/>
      <w:bCs/>
      <w:color w:val="0B2239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Space Grotesk" w:hAnsi="Space Grotesk" w:eastAsia="Space Grotesk"/>
      <w:b/>
      <w:bCs/>
      <w:color w:val="0B223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Space Grotesk" w:hAnsi="Space Grotesk" w:eastAsia="Space Grotesk"/>
      <w:b/>
      <w:bCs/>
      <w:color w:val="0C789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pace Grotesk" w:hAnsi="Space Grotesk"/>
      <w:b/>
      <w:color w:val="0B2239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ÉtiquetteClixite">
    <w:name w:val="Étiquette Clixite"/>
    <w:basedOn w:val="Normal"/>
    <w:pPr>
      <w:spacing w:after="40" w:before="240"/>
    </w:pPr>
    <w:rPr>
      <w:rFonts w:ascii="JetBrains Mono" w:hAnsi="JetBrains Mono"/>
      <w:b/>
      <w:caps/>
      <w:color w:val="0C7893"/>
      <w:sz w:val="16"/>
    </w:rPr>
  </w:style>
  <w:style w:type="paragraph" w:customStyle="1" w:styleId="CitationClixite">
    <w:name w:val="Citation Clixite"/>
    <w:basedOn w:val="Normal"/>
    <w:pPr>
      <w:spacing w:before="240" w:after="240"/>
      <w:ind w:left="454"/>
    </w:pPr>
    <w:rPr>
      <w:rFonts w:ascii="Fraunces" w:hAnsi="Fraunces"/>
      <w:i/>
      <w:color w:val="0B2239"/>
      <w:sz w:val="30"/>
    </w:rPr>
  </w:style>
  <w:style w:type="paragraph" w:customStyle="1" w:styleId="ChiffreClixite">
    <w:name w:val="Chiffre Clixite"/>
    <w:basedOn w:val="Normal"/>
    <w:pPr>
      <w:spacing w:after="0"/>
    </w:pPr>
    <w:rPr>
      <w:rFonts w:ascii="Space Grotesk" w:hAnsi="Space Grotesk"/>
      <w:b/>
      <w:color w:val="0B2239"/>
      <w:sz w:val="5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